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EF0C48" w:rsidRPr="00EF0C48" w:rsidRDefault="00EF0C48" w:rsidP="00A6697F">
      <w:pPr>
        <w:jc w:val="center"/>
        <w:rPr>
          <w:rFonts w:cs="Times New Roman"/>
          <w:szCs w:val="24"/>
        </w:rPr>
      </w:pPr>
      <w:r w:rsidRPr="00EF0C48">
        <w:rPr>
          <w:rFonts w:cs="Times New Roman"/>
          <w:szCs w:val="24"/>
        </w:rPr>
        <w:t>Oral Communications Skills</w:t>
      </w:r>
    </w:p>
    <w:p w:rsidR="00EF0C48" w:rsidRPr="00EF0C48" w:rsidRDefault="00EF0C48" w:rsidP="00A6697F">
      <w:pPr>
        <w:jc w:val="center"/>
        <w:rPr>
          <w:rFonts w:cs="Times New Roman"/>
          <w:szCs w:val="24"/>
        </w:rPr>
      </w:pPr>
      <w:r w:rsidRPr="00EF0C48">
        <w:rPr>
          <w:rFonts w:cs="Times New Roman"/>
          <w:szCs w:val="24"/>
        </w:rPr>
        <w:t>Name</w:t>
      </w:r>
    </w:p>
    <w:p w:rsidR="00EF0C48" w:rsidRDefault="00EF0C48" w:rsidP="00A6697F">
      <w:pPr>
        <w:jc w:val="center"/>
        <w:rPr>
          <w:rFonts w:cs="Times New Roman"/>
          <w:szCs w:val="24"/>
        </w:rPr>
      </w:pPr>
      <w:r w:rsidRPr="00EF0C48">
        <w:rPr>
          <w:rFonts w:cs="Times New Roman"/>
          <w:szCs w:val="24"/>
        </w:rPr>
        <w:t>Institution of Affiliation</w:t>
      </w: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Default="00A6697F" w:rsidP="00A6697F">
      <w:pPr>
        <w:jc w:val="center"/>
        <w:rPr>
          <w:rFonts w:cs="Times New Roman"/>
          <w:szCs w:val="24"/>
        </w:rPr>
      </w:pPr>
    </w:p>
    <w:p w:rsidR="00A6697F" w:rsidRPr="00EF0C48" w:rsidRDefault="00A6697F" w:rsidP="00A6697F">
      <w:pPr>
        <w:jc w:val="center"/>
        <w:rPr>
          <w:rFonts w:cs="Times New Roman"/>
          <w:szCs w:val="24"/>
        </w:rPr>
      </w:pPr>
    </w:p>
    <w:p w:rsidR="00EF0C48" w:rsidRPr="00A6697F" w:rsidRDefault="00A6697F" w:rsidP="00A6697F">
      <w:pPr>
        <w:jc w:val="center"/>
        <w:rPr>
          <w:rFonts w:cs="Times New Roman"/>
          <w:b/>
          <w:szCs w:val="24"/>
        </w:rPr>
      </w:pPr>
      <w:r w:rsidRPr="00A6697F">
        <w:rPr>
          <w:rFonts w:cs="Times New Roman"/>
          <w:b/>
          <w:szCs w:val="24"/>
        </w:rPr>
        <w:lastRenderedPageBreak/>
        <w:t>Oral Communication Skills</w:t>
      </w:r>
    </w:p>
    <w:p w:rsidR="00EF0C48" w:rsidRPr="00EF0C48" w:rsidRDefault="00EF0C48" w:rsidP="00A6697F">
      <w:pPr>
        <w:ind w:firstLine="720"/>
        <w:rPr>
          <w:rFonts w:cs="Times New Roman"/>
          <w:szCs w:val="24"/>
        </w:rPr>
      </w:pPr>
      <w:r w:rsidRPr="00EF0C48">
        <w:rPr>
          <w:rFonts w:cs="Times New Roman"/>
          <w:szCs w:val="24"/>
        </w:rPr>
        <w:t>Oral communication skills are the skills one uses to communicate verbally. It involves a first-hand delivery of a message. These skills have a wide usage both locally and internationally.</w:t>
      </w:r>
    </w:p>
    <w:p w:rsidR="00EF0C48" w:rsidRPr="00EF0C48" w:rsidRDefault="00EF0C48" w:rsidP="00EF0C48">
      <w:pPr>
        <w:rPr>
          <w:rFonts w:cs="Times New Roman"/>
          <w:szCs w:val="24"/>
        </w:rPr>
      </w:pPr>
      <w:r w:rsidRPr="00EF0C48">
        <w:rPr>
          <w:rFonts w:cs="Times New Roman"/>
          <w:szCs w:val="24"/>
        </w:rPr>
        <w:t>Oral communication skills enhance awareness in public presentations (</w:t>
      </w:r>
      <w:proofErr w:type="spellStart"/>
      <w:r w:rsidRPr="00EF0C48">
        <w:rPr>
          <w:rFonts w:cs="Times New Roman"/>
          <w:szCs w:val="24"/>
        </w:rPr>
        <w:t>Guffey</w:t>
      </w:r>
      <w:proofErr w:type="spellEnd"/>
      <w:r w:rsidRPr="00EF0C48">
        <w:rPr>
          <w:rFonts w:cs="Times New Roman"/>
          <w:szCs w:val="24"/>
        </w:rPr>
        <w:t xml:space="preserve"> &amp; Loewy, 2015). The speaker is able to observe the body language of the audience. By this, the speaker is able to adjust himself/herself</w:t>
      </w:r>
      <w:r w:rsidR="003C112F">
        <w:rPr>
          <w:rFonts w:cs="Times New Roman"/>
          <w:szCs w:val="24"/>
        </w:rPr>
        <w:t xml:space="preserve"> in order to suit their expectations</w:t>
      </w:r>
      <w:r w:rsidRPr="00EF0C48">
        <w:rPr>
          <w:rFonts w:cs="Times New Roman"/>
          <w:szCs w:val="24"/>
        </w:rPr>
        <w:t>. For example, the speaker could project his voice louder, ask the audience questions or give a break to the audience. This will improve their concentration. The vocal tone also conveys a message better. One is able to speak in a clear, confident and more assertive tone projecting the message (</w:t>
      </w:r>
      <w:proofErr w:type="spellStart"/>
      <w:r w:rsidRPr="00EF0C48">
        <w:rPr>
          <w:rFonts w:cs="Times New Roman"/>
          <w:szCs w:val="24"/>
        </w:rPr>
        <w:t>Berko</w:t>
      </w:r>
      <w:proofErr w:type="spellEnd"/>
      <w:r w:rsidRPr="00EF0C48">
        <w:rPr>
          <w:rFonts w:cs="Times New Roman"/>
          <w:szCs w:val="24"/>
        </w:rPr>
        <w:t xml:space="preserve">, </w:t>
      </w:r>
      <w:proofErr w:type="spellStart"/>
      <w:r w:rsidRPr="00EF0C48">
        <w:rPr>
          <w:rFonts w:cs="Times New Roman"/>
          <w:szCs w:val="24"/>
        </w:rPr>
        <w:t>Wolvin</w:t>
      </w:r>
      <w:proofErr w:type="spellEnd"/>
      <w:r w:rsidRPr="00EF0C48">
        <w:rPr>
          <w:rFonts w:cs="Times New Roman"/>
          <w:szCs w:val="24"/>
        </w:rPr>
        <w:t xml:space="preserve">, </w:t>
      </w:r>
      <w:proofErr w:type="spellStart"/>
      <w:r w:rsidRPr="00EF0C48">
        <w:rPr>
          <w:rFonts w:cs="Times New Roman"/>
          <w:szCs w:val="24"/>
        </w:rPr>
        <w:t>Wolvin</w:t>
      </w:r>
      <w:proofErr w:type="spellEnd"/>
      <w:r w:rsidRPr="00EF0C48">
        <w:rPr>
          <w:rFonts w:cs="Times New Roman"/>
          <w:szCs w:val="24"/>
        </w:rPr>
        <w:t xml:space="preserve"> &amp; Aitken, 2016). The body language also helps the audience understand the message. Eye contact, audibility, and a good posture improve the delivery of a message. This is applicable to workshops and sensitization meetings.</w:t>
      </w:r>
    </w:p>
    <w:p w:rsidR="00EF0C48" w:rsidRPr="00EF0C48" w:rsidRDefault="00EF0C48" w:rsidP="00A6697F">
      <w:pPr>
        <w:ind w:firstLine="720"/>
        <w:rPr>
          <w:rFonts w:cs="Times New Roman"/>
          <w:szCs w:val="24"/>
        </w:rPr>
      </w:pPr>
      <w:r w:rsidRPr="00EF0C48">
        <w:rPr>
          <w:rFonts w:cs="Times New Roman"/>
          <w:szCs w:val="24"/>
        </w:rPr>
        <w:t>Oral communication in interact</w:t>
      </w:r>
      <w:r w:rsidR="003C112F">
        <w:rPr>
          <w:rFonts w:cs="Times New Roman"/>
          <w:szCs w:val="24"/>
        </w:rPr>
        <w:t>ing with diverse audiences requires</w:t>
      </w:r>
      <w:r w:rsidRPr="00EF0C48">
        <w:rPr>
          <w:rFonts w:cs="Times New Roman"/>
          <w:szCs w:val="24"/>
        </w:rPr>
        <w:t xml:space="preserve"> that one slows down when they speak. This will allow the audience without the same native language as the speaker; have time to interpret the message. It helps the speaker speak concisely and clearly. Maintaining an eye contact helps get the message home (</w:t>
      </w:r>
      <w:proofErr w:type="spellStart"/>
      <w:r w:rsidRPr="00EF0C48">
        <w:rPr>
          <w:rFonts w:cs="Times New Roman"/>
          <w:szCs w:val="24"/>
        </w:rPr>
        <w:t>Berko</w:t>
      </w:r>
      <w:proofErr w:type="spellEnd"/>
      <w:r w:rsidRPr="00EF0C48">
        <w:rPr>
          <w:rFonts w:cs="Times New Roman"/>
          <w:szCs w:val="24"/>
        </w:rPr>
        <w:t xml:space="preserve">, </w:t>
      </w:r>
      <w:proofErr w:type="spellStart"/>
      <w:r w:rsidRPr="00EF0C48">
        <w:rPr>
          <w:rFonts w:cs="Times New Roman"/>
          <w:szCs w:val="24"/>
        </w:rPr>
        <w:t>Wolvin</w:t>
      </w:r>
      <w:proofErr w:type="spellEnd"/>
      <w:r w:rsidRPr="00EF0C48">
        <w:rPr>
          <w:rFonts w:cs="Times New Roman"/>
          <w:szCs w:val="24"/>
        </w:rPr>
        <w:t xml:space="preserve">, </w:t>
      </w:r>
      <w:proofErr w:type="spellStart"/>
      <w:r w:rsidRPr="00EF0C48">
        <w:rPr>
          <w:rFonts w:cs="Times New Roman"/>
          <w:szCs w:val="24"/>
        </w:rPr>
        <w:t>Wolvin</w:t>
      </w:r>
      <w:proofErr w:type="spellEnd"/>
      <w:r w:rsidRPr="00EF0C48">
        <w:rPr>
          <w:rFonts w:cs="Times New Roman"/>
          <w:szCs w:val="24"/>
        </w:rPr>
        <w:t xml:space="preserve"> &amp; Aitken, 2016). One should also be abl</w:t>
      </w:r>
      <w:r w:rsidR="00CE7562">
        <w:rPr>
          <w:rFonts w:cs="Times New Roman"/>
          <w:szCs w:val="24"/>
        </w:rPr>
        <w:t>e to avoid using words with several</w:t>
      </w:r>
      <w:r w:rsidRPr="00EF0C48">
        <w:rPr>
          <w:rFonts w:cs="Times New Roman"/>
          <w:szCs w:val="24"/>
        </w:rPr>
        <w:t xml:space="preserve"> meanings. This prevents the audience from getting confused. The speaker should be able to pay attention to the audience.</w:t>
      </w:r>
      <w:r w:rsidR="00CE7562">
        <w:rPr>
          <w:rFonts w:cs="Times New Roman"/>
          <w:szCs w:val="24"/>
        </w:rPr>
        <w:t xml:space="preserve"> Audience should be given time to internalize</w:t>
      </w:r>
      <w:r w:rsidRPr="00EF0C48">
        <w:rPr>
          <w:rFonts w:cs="Times New Roman"/>
          <w:szCs w:val="24"/>
        </w:rPr>
        <w:t xml:space="preserve"> the message. Courtesy and respect for different cultures help them feel appreciated. It hastens their reception of the message. The body language should use gestures that may not offend the audience. This is common in conferencing.</w:t>
      </w:r>
    </w:p>
    <w:p w:rsidR="00EF0C48" w:rsidRPr="00EF0C48" w:rsidRDefault="00EF0C48" w:rsidP="00A6697F">
      <w:pPr>
        <w:ind w:firstLine="720"/>
        <w:rPr>
          <w:rFonts w:cs="Times New Roman"/>
          <w:szCs w:val="24"/>
        </w:rPr>
      </w:pPr>
      <w:r w:rsidRPr="00EF0C48">
        <w:rPr>
          <w:rFonts w:cs="Times New Roman"/>
          <w:szCs w:val="24"/>
        </w:rPr>
        <w:t xml:space="preserve">Oral communication skills are good for global businesses. One is able to convey the right information to all the customers including international customers. They promote team building. </w:t>
      </w:r>
      <w:r w:rsidRPr="00EF0C48">
        <w:rPr>
          <w:rFonts w:cs="Times New Roman"/>
          <w:szCs w:val="24"/>
        </w:rPr>
        <w:lastRenderedPageBreak/>
        <w:t xml:space="preserve">According to </w:t>
      </w:r>
      <w:proofErr w:type="spellStart"/>
      <w:r w:rsidRPr="00EF0C48">
        <w:rPr>
          <w:rFonts w:cs="Times New Roman"/>
          <w:szCs w:val="24"/>
        </w:rPr>
        <w:t>Guffey</w:t>
      </w:r>
      <w:proofErr w:type="spellEnd"/>
      <w:r w:rsidRPr="00EF0C48">
        <w:rPr>
          <w:rFonts w:cs="Times New Roman"/>
          <w:szCs w:val="24"/>
        </w:rPr>
        <w:t xml:space="preserve"> and Loewy (2015), Different people are able to understand one another without any superiority complex.</w:t>
      </w:r>
      <w:r w:rsidR="00CE7562">
        <w:rPr>
          <w:rFonts w:cs="Times New Roman"/>
          <w:szCs w:val="24"/>
        </w:rPr>
        <w:t xml:space="preserve"> </w:t>
      </w:r>
      <w:r w:rsidR="00CE7562" w:rsidRPr="00EF0C48">
        <w:rPr>
          <w:rFonts w:cs="Times New Roman"/>
          <w:szCs w:val="24"/>
        </w:rPr>
        <w:t>It</w:t>
      </w:r>
      <w:r w:rsidRPr="00EF0C48">
        <w:rPr>
          <w:rFonts w:cs="Times New Roman"/>
          <w:szCs w:val="24"/>
        </w:rPr>
        <w:t xml:space="preserve"> also h</w:t>
      </w:r>
      <w:r w:rsidR="00CE7562">
        <w:rPr>
          <w:rFonts w:cs="Times New Roman"/>
          <w:szCs w:val="24"/>
        </w:rPr>
        <w:t xml:space="preserve">elps promote diversity </w:t>
      </w:r>
      <w:bookmarkStart w:id="0" w:name="_GoBack"/>
      <w:bookmarkEnd w:id="0"/>
      <w:r w:rsidR="00CE7562">
        <w:rPr>
          <w:rFonts w:cs="Times New Roman"/>
          <w:szCs w:val="24"/>
        </w:rPr>
        <w:t xml:space="preserve">and </w:t>
      </w:r>
      <w:r w:rsidR="00CE7562" w:rsidRPr="00EF0C48">
        <w:rPr>
          <w:rFonts w:cs="Times New Roman"/>
          <w:szCs w:val="24"/>
        </w:rPr>
        <w:t>reduce</w:t>
      </w:r>
      <w:r w:rsidRPr="00EF0C48">
        <w:rPr>
          <w:rFonts w:cs="Times New Roman"/>
          <w:szCs w:val="24"/>
        </w:rPr>
        <w:t xml:space="preserve"> language barriers. </w:t>
      </w:r>
      <w:r w:rsidR="00CE7562">
        <w:rPr>
          <w:rFonts w:cs="Times New Roman"/>
          <w:szCs w:val="24"/>
        </w:rPr>
        <w:t>In addition c</w:t>
      </w:r>
      <w:r w:rsidRPr="00EF0C48">
        <w:rPr>
          <w:rFonts w:cs="Times New Roman"/>
          <w:szCs w:val="24"/>
        </w:rPr>
        <w:t>ompanies are also able to work with diverse employees because they will be able to offer similar training and instructions in uniformity. This encourages oneness and accuracy at work.</w:t>
      </w:r>
    </w:p>
    <w:p w:rsidR="00EF0C48" w:rsidRPr="00A6697F" w:rsidRDefault="00EF0C48" w:rsidP="00A6697F">
      <w:pPr>
        <w:jc w:val="center"/>
        <w:rPr>
          <w:rFonts w:cs="Times New Roman"/>
          <w:b/>
          <w:szCs w:val="24"/>
        </w:rPr>
      </w:pPr>
      <w:r w:rsidRPr="00A6697F">
        <w:rPr>
          <w:rFonts w:cs="Times New Roman"/>
          <w:b/>
          <w:szCs w:val="24"/>
        </w:rPr>
        <w:t>Conclusion</w:t>
      </w:r>
    </w:p>
    <w:p w:rsidR="007C6698" w:rsidRDefault="00EF0C48" w:rsidP="00A6697F">
      <w:pPr>
        <w:ind w:firstLine="720"/>
        <w:rPr>
          <w:rFonts w:cs="Times New Roman"/>
          <w:szCs w:val="24"/>
        </w:rPr>
      </w:pPr>
      <w:r w:rsidRPr="00EF0C48">
        <w:rPr>
          <w:rFonts w:cs="Times New Roman"/>
          <w:szCs w:val="24"/>
        </w:rPr>
        <w:t>Oral communication is a very important skill both in public presentations, in interactions with diverse audiences and in international communication. It promotes uniformity and understanding. The effec</w:t>
      </w:r>
      <w:r>
        <w:rPr>
          <w:rFonts w:cs="Times New Roman"/>
          <w:szCs w:val="24"/>
        </w:rPr>
        <w:t>tiveness determines the success</w:t>
      </w:r>
      <w:r w:rsidR="006B7237" w:rsidRPr="00834534">
        <w:rPr>
          <w:rFonts w:cs="Times New Roman"/>
          <w:szCs w:val="24"/>
        </w:rPr>
        <w:t>.</w:t>
      </w: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Default="00A6697F" w:rsidP="00A6697F">
      <w:pPr>
        <w:ind w:firstLine="720"/>
        <w:rPr>
          <w:rFonts w:cs="Times New Roman"/>
          <w:szCs w:val="24"/>
        </w:rPr>
      </w:pPr>
    </w:p>
    <w:p w:rsidR="00A6697F" w:rsidRPr="00834534" w:rsidRDefault="00A6697F" w:rsidP="00A6697F">
      <w:pPr>
        <w:ind w:firstLine="720"/>
        <w:rPr>
          <w:rFonts w:cs="Times New Roman"/>
          <w:szCs w:val="24"/>
        </w:rPr>
      </w:pPr>
    </w:p>
    <w:p w:rsidR="007C6698" w:rsidRPr="00A6697F" w:rsidRDefault="006B7237" w:rsidP="00A6697F">
      <w:pPr>
        <w:jc w:val="center"/>
        <w:rPr>
          <w:rFonts w:cs="Times New Roman"/>
          <w:szCs w:val="24"/>
        </w:rPr>
      </w:pPr>
      <w:r w:rsidRPr="00A6697F">
        <w:rPr>
          <w:rFonts w:cs="Times New Roman"/>
          <w:szCs w:val="24"/>
        </w:rPr>
        <w:t>References</w:t>
      </w:r>
    </w:p>
    <w:p w:rsidR="00A6697F" w:rsidRPr="00834534" w:rsidRDefault="00A6697F" w:rsidP="00A6697F">
      <w:pPr>
        <w:ind w:left="720" w:hanging="720"/>
        <w:rPr>
          <w:rFonts w:eastAsia="Times New Roman" w:cs="Times New Roman"/>
          <w:szCs w:val="24"/>
        </w:rPr>
      </w:pPr>
      <w:proofErr w:type="spellStart"/>
      <w:r w:rsidRPr="00834534">
        <w:rPr>
          <w:rFonts w:eastAsia="Times New Roman" w:cs="Times New Roman"/>
          <w:szCs w:val="24"/>
        </w:rPr>
        <w:t>Berko</w:t>
      </w:r>
      <w:proofErr w:type="spellEnd"/>
      <w:r w:rsidRPr="00834534">
        <w:rPr>
          <w:rFonts w:eastAsia="Times New Roman" w:cs="Times New Roman"/>
          <w:szCs w:val="24"/>
        </w:rPr>
        <w:t xml:space="preserve">, R., </w:t>
      </w:r>
      <w:proofErr w:type="spellStart"/>
      <w:r w:rsidRPr="00834534">
        <w:rPr>
          <w:rFonts w:eastAsia="Times New Roman" w:cs="Times New Roman"/>
          <w:szCs w:val="24"/>
        </w:rPr>
        <w:t>Wolvin</w:t>
      </w:r>
      <w:proofErr w:type="spellEnd"/>
      <w:r w:rsidRPr="00834534">
        <w:rPr>
          <w:rFonts w:eastAsia="Times New Roman" w:cs="Times New Roman"/>
          <w:szCs w:val="24"/>
        </w:rPr>
        <w:t xml:space="preserve">, A., </w:t>
      </w:r>
      <w:proofErr w:type="spellStart"/>
      <w:r w:rsidRPr="00834534">
        <w:rPr>
          <w:rFonts w:eastAsia="Times New Roman" w:cs="Times New Roman"/>
          <w:szCs w:val="24"/>
        </w:rPr>
        <w:t>Wolvin</w:t>
      </w:r>
      <w:proofErr w:type="spellEnd"/>
      <w:r w:rsidRPr="00834534">
        <w:rPr>
          <w:rFonts w:eastAsia="Times New Roman" w:cs="Times New Roman"/>
          <w:szCs w:val="24"/>
        </w:rPr>
        <w:t xml:space="preserve">, D. R., &amp; Aitken, J. E. (2016). </w:t>
      </w:r>
      <w:r w:rsidRPr="00834534">
        <w:rPr>
          <w:rFonts w:eastAsia="Times New Roman" w:cs="Times New Roman"/>
          <w:i/>
          <w:iCs/>
          <w:szCs w:val="24"/>
        </w:rPr>
        <w:t>Communicating: A social, career, and cultural focus</w:t>
      </w:r>
      <w:r w:rsidRPr="00834534">
        <w:rPr>
          <w:rFonts w:eastAsia="Times New Roman" w:cs="Times New Roman"/>
          <w:szCs w:val="24"/>
        </w:rPr>
        <w:t xml:space="preserve">. </w:t>
      </w:r>
      <w:proofErr w:type="spellStart"/>
      <w:r w:rsidRPr="00834534">
        <w:rPr>
          <w:rFonts w:eastAsia="Times New Roman" w:cs="Times New Roman"/>
          <w:szCs w:val="24"/>
        </w:rPr>
        <w:t>Routledge</w:t>
      </w:r>
      <w:proofErr w:type="spellEnd"/>
      <w:r w:rsidRPr="00834534">
        <w:rPr>
          <w:rFonts w:eastAsia="Times New Roman" w:cs="Times New Roman"/>
          <w:szCs w:val="24"/>
        </w:rPr>
        <w:t>.</w:t>
      </w:r>
    </w:p>
    <w:p w:rsidR="00A6697F" w:rsidRPr="00834534" w:rsidRDefault="00A6697F" w:rsidP="00A6697F">
      <w:pPr>
        <w:ind w:left="720" w:hanging="720"/>
        <w:rPr>
          <w:rFonts w:eastAsia="Times New Roman" w:cs="Times New Roman"/>
          <w:szCs w:val="24"/>
        </w:rPr>
      </w:pPr>
      <w:proofErr w:type="spellStart"/>
      <w:r w:rsidRPr="00834534">
        <w:rPr>
          <w:rFonts w:eastAsia="Times New Roman" w:cs="Times New Roman"/>
          <w:szCs w:val="24"/>
        </w:rPr>
        <w:t>Guffey</w:t>
      </w:r>
      <w:proofErr w:type="spellEnd"/>
      <w:r w:rsidRPr="00834534">
        <w:rPr>
          <w:rFonts w:eastAsia="Times New Roman" w:cs="Times New Roman"/>
          <w:szCs w:val="24"/>
        </w:rPr>
        <w:t xml:space="preserve">, M. E., &amp; Loewy, D. (2015). </w:t>
      </w:r>
      <w:r w:rsidRPr="00834534">
        <w:rPr>
          <w:rFonts w:eastAsia="Times New Roman" w:cs="Times New Roman"/>
          <w:i/>
          <w:iCs/>
          <w:szCs w:val="24"/>
        </w:rPr>
        <w:t>Essentials of business communication</w:t>
      </w:r>
      <w:r w:rsidRPr="00834534">
        <w:rPr>
          <w:rFonts w:eastAsia="Times New Roman" w:cs="Times New Roman"/>
          <w:szCs w:val="24"/>
        </w:rPr>
        <w:t>. Nelson Education.</w:t>
      </w:r>
    </w:p>
    <w:p w:rsidR="007C6698" w:rsidRPr="00834534" w:rsidRDefault="007C6698">
      <w:pPr>
        <w:rPr>
          <w:rFonts w:cs="Times New Roman"/>
          <w:szCs w:val="24"/>
        </w:rPr>
      </w:pPr>
    </w:p>
    <w:sectPr w:rsidR="007C6698" w:rsidRPr="00834534" w:rsidSect="00EF0C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237" w:rsidRDefault="006B7237" w:rsidP="00EF0C48">
      <w:pPr>
        <w:spacing w:line="240" w:lineRule="auto"/>
      </w:pPr>
      <w:r>
        <w:separator/>
      </w:r>
    </w:p>
  </w:endnote>
  <w:endnote w:type="continuationSeparator" w:id="0">
    <w:p w:rsidR="006B7237" w:rsidRDefault="006B7237" w:rsidP="00EF0C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237" w:rsidRDefault="006B7237" w:rsidP="00EF0C48">
      <w:pPr>
        <w:spacing w:line="240" w:lineRule="auto"/>
      </w:pPr>
      <w:r>
        <w:separator/>
      </w:r>
    </w:p>
  </w:footnote>
  <w:footnote w:type="continuationSeparator" w:id="0">
    <w:p w:rsidR="006B7237" w:rsidRDefault="006B7237" w:rsidP="00EF0C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97F" w:rsidRDefault="00A6697F">
    <w:pPr>
      <w:pStyle w:val="Header"/>
      <w:jc w:val="right"/>
    </w:pPr>
    <w:r>
      <w:t>ORAL COMMUNICATION SKILLS</w:t>
    </w:r>
    <w:r>
      <w:t xml:space="preserve">                                                                                      </w:t>
    </w:r>
    <w:sdt>
      <w:sdtPr>
        <w:id w:val="10692376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E7562">
          <w:rPr>
            <w:noProof/>
          </w:rPr>
          <w:t>3</w:t>
        </w:r>
        <w:r>
          <w:rPr>
            <w:noProof/>
          </w:rPr>
          <w:fldChar w:fldCharType="end"/>
        </w:r>
      </w:sdtContent>
    </w:sdt>
  </w:p>
  <w:p w:rsidR="00A6697F" w:rsidRDefault="00A669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C48" w:rsidRDefault="00EF0C48">
    <w:pPr>
      <w:pStyle w:val="Header"/>
      <w:jc w:val="right"/>
    </w:pPr>
    <w:r>
      <w:t xml:space="preserve">Running head: ORAL COMMUNICATION </w:t>
    </w:r>
    <w:r w:rsidR="00A6697F">
      <w:t xml:space="preserve">SKILLS                                                                  </w:t>
    </w:r>
    <w:sdt>
      <w:sdtPr>
        <w:id w:val="-8524912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697F">
          <w:rPr>
            <w:noProof/>
          </w:rPr>
          <w:t>1</w:t>
        </w:r>
        <w:r>
          <w:rPr>
            <w:noProof/>
          </w:rPr>
          <w:fldChar w:fldCharType="end"/>
        </w:r>
      </w:sdtContent>
    </w:sdt>
  </w:p>
  <w:p w:rsidR="00EF0C48" w:rsidRDefault="00EF0C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698"/>
    <w:rsid w:val="000B3138"/>
    <w:rsid w:val="003C112F"/>
    <w:rsid w:val="006B7237"/>
    <w:rsid w:val="007C6698"/>
    <w:rsid w:val="00834534"/>
    <w:rsid w:val="00A6697F"/>
    <w:rsid w:val="00B04E12"/>
    <w:rsid w:val="00CE7562"/>
    <w:rsid w:val="00EF0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AEE598-C1AD-450B-B06A-7418CD11F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0C48"/>
    <w:pPr>
      <w:tabs>
        <w:tab w:val="center" w:pos="4680"/>
        <w:tab w:val="right" w:pos="9360"/>
      </w:tabs>
      <w:spacing w:line="240" w:lineRule="auto"/>
    </w:pPr>
  </w:style>
  <w:style w:type="character" w:customStyle="1" w:styleId="HeaderChar">
    <w:name w:val="Header Char"/>
    <w:basedOn w:val="DefaultParagraphFont"/>
    <w:link w:val="Header"/>
    <w:uiPriority w:val="99"/>
    <w:rsid w:val="00EF0C48"/>
  </w:style>
  <w:style w:type="paragraph" w:styleId="Footer">
    <w:name w:val="footer"/>
    <w:basedOn w:val="Normal"/>
    <w:link w:val="FooterChar"/>
    <w:uiPriority w:val="99"/>
    <w:unhideWhenUsed/>
    <w:rsid w:val="00EF0C48"/>
    <w:pPr>
      <w:tabs>
        <w:tab w:val="center" w:pos="4680"/>
        <w:tab w:val="right" w:pos="9360"/>
      </w:tabs>
      <w:spacing w:line="240" w:lineRule="auto"/>
    </w:pPr>
  </w:style>
  <w:style w:type="character" w:customStyle="1" w:styleId="FooterChar">
    <w:name w:val="Footer Char"/>
    <w:basedOn w:val="DefaultParagraphFont"/>
    <w:link w:val="Footer"/>
    <w:uiPriority w:val="99"/>
    <w:rsid w:val="00EF0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271355">
      <w:bodyDiv w:val="1"/>
      <w:marLeft w:val="0"/>
      <w:marRight w:val="0"/>
      <w:marTop w:val="0"/>
      <w:marBottom w:val="0"/>
      <w:divBdr>
        <w:top w:val="none" w:sz="0" w:space="0" w:color="auto"/>
        <w:left w:val="none" w:sz="0" w:space="0" w:color="auto"/>
        <w:bottom w:val="none" w:sz="0" w:space="0" w:color="auto"/>
        <w:right w:val="none" w:sz="0" w:space="0" w:color="auto"/>
      </w:divBdr>
      <w:divsChild>
        <w:div w:id="1965650211">
          <w:marLeft w:val="0"/>
          <w:marRight w:val="0"/>
          <w:marTop w:val="0"/>
          <w:marBottom w:val="0"/>
          <w:divBdr>
            <w:top w:val="none" w:sz="0" w:space="0" w:color="auto"/>
            <w:left w:val="none" w:sz="0" w:space="0" w:color="auto"/>
            <w:bottom w:val="none" w:sz="0" w:space="0" w:color="auto"/>
            <w:right w:val="none" w:sz="0" w:space="0" w:color="auto"/>
          </w:divBdr>
        </w:div>
      </w:divsChild>
    </w:div>
    <w:div w:id="2101482896">
      <w:bodyDiv w:val="1"/>
      <w:marLeft w:val="0"/>
      <w:marRight w:val="0"/>
      <w:marTop w:val="0"/>
      <w:marBottom w:val="0"/>
      <w:divBdr>
        <w:top w:val="none" w:sz="0" w:space="0" w:color="auto"/>
        <w:left w:val="none" w:sz="0" w:space="0" w:color="auto"/>
        <w:bottom w:val="none" w:sz="0" w:space="0" w:color="auto"/>
        <w:right w:val="none" w:sz="0" w:space="0" w:color="auto"/>
      </w:divBdr>
      <w:divsChild>
        <w:div w:id="199406656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5</cp:revision>
  <dcterms:created xsi:type="dcterms:W3CDTF">2018-02-02T17:22:00Z</dcterms:created>
  <dcterms:modified xsi:type="dcterms:W3CDTF">2018-02-02T18:13:00Z</dcterms:modified>
</cp:coreProperties>
</file>